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>
            <wp:extent cx="495119" cy="644056"/>
            <wp:effectExtent l="19050" t="0" r="181" b="0"/>
            <wp:docPr id="3" name="Immagine 1" descr="logo comune per manifesti es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per manifesti ester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8E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sz w:val="18"/>
          <w:szCs w:val="18"/>
        </w:rPr>
      </w:pPr>
      <w:r w:rsidRPr="0024208E">
        <w:rPr>
          <w:rFonts w:ascii="Garamond" w:hAnsi="Garamond"/>
          <w:sz w:val="18"/>
          <w:szCs w:val="18"/>
        </w:rPr>
        <w:t>Città Metropolitana di Bari</w:t>
      </w:r>
    </w:p>
    <w:p w:rsidR="0024208E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b/>
          <w:sz w:val="18"/>
          <w:szCs w:val="18"/>
        </w:rPr>
      </w:pPr>
      <w:r w:rsidRPr="0024208E">
        <w:rPr>
          <w:rFonts w:ascii="Garamond" w:hAnsi="Garamond"/>
          <w:b/>
          <w:sz w:val="18"/>
          <w:szCs w:val="18"/>
        </w:rPr>
        <w:t>Settore Socialità</w:t>
      </w:r>
    </w:p>
    <w:p w:rsidR="00A76257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b/>
          <w:sz w:val="18"/>
          <w:szCs w:val="18"/>
        </w:rPr>
      </w:pPr>
      <w:r w:rsidRPr="0024208E">
        <w:rPr>
          <w:rFonts w:ascii="Garamond" w:hAnsi="Garamond"/>
          <w:b/>
          <w:sz w:val="18"/>
          <w:szCs w:val="18"/>
        </w:rPr>
        <w:t>Ufficio Scuola e Servizio Mensa</w:t>
      </w:r>
    </w:p>
    <w:p w:rsidR="0024208E" w:rsidRPr="000F17E2" w:rsidRDefault="00A76257" w:rsidP="0024208E">
      <w:pPr>
        <w:spacing w:after="0" w:line="240" w:lineRule="auto"/>
        <w:jc w:val="center"/>
        <w:rPr>
          <w:b/>
          <w:sz w:val="18"/>
          <w:szCs w:val="18"/>
        </w:rPr>
      </w:pPr>
      <w:r w:rsidRPr="000F17E2">
        <w:rPr>
          <w:b/>
          <w:sz w:val="18"/>
          <w:szCs w:val="18"/>
        </w:rPr>
        <w:t xml:space="preserve">LIBRI </w:t>
      </w:r>
      <w:r w:rsidR="004A05DB">
        <w:rPr>
          <w:b/>
          <w:sz w:val="18"/>
          <w:szCs w:val="18"/>
        </w:rPr>
        <w:t xml:space="preserve">di </w:t>
      </w:r>
      <w:r w:rsidRPr="000F17E2">
        <w:rPr>
          <w:b/>
          <w:sz w:val="18"/>
          <w:szCs w:val="18"/>
        </w:rPr>
        <w:t xml:space="preserve"> TESTO A.S. 2018</w:t>
      </w:r>
      <w:r w:rsidR="00A44505" w:rsidRPr="000F17E2">
        <w:rPr>
          <w:b/>
          <w:sz w:val="18"/>
          <w:szCs w:val="18"/>
        </w:rPr>
        <w:t>/201</w:t>
      </w:r>
      <w:r w:rsidRPr="000F17E2">
        <w:rPr>
          <w:b/>
          <w:sz w:val="18"/>
          <w:szCs w:val="18"/>
        </w:rPr>
        <w:t>9</w:t>
      </w:r>
      <w:r w:rsidR="0024208E" w:rsidRPr="000F17E2">
        <w:rPr>
          <w:b/>
          <w:sz w:val="18"/>
          <w:szCs w:val="18"/>
        </w:rPr>
        <w:t xml:space="preserve"> </w:t>
      </w:r>
    </w:p>
    <w:p w:rsidR="00A44505" w:rsidRPr="000F17E2" w:rsidRDefault="00A44505" w:rsidP="000F17E2">
      <w:pPr>
        <w:spacing w:after="0" w:line="240" w:lineRule="auto"/>
        <w:jc w:val="center"/>
        <w:rPr>
          <w:b/>
          <w:sz w:val="18"/>
          <w:szCs w:val="18"/>
        </w:rPr>
      </w:pPr>
      <w:r w:rsidRPr="000F17E2">
        <w:rPr>
          <w:b/>
          <w:sz w:val="18"/>
          <w:szCs w:val="18"/>
        </w:rPr>
        <w:t xml:space="preserve">SCUOLE SECONDARIE </w:t>
      </w:r>
      <w:r w:rsidR="004A05DB">
        <w:rPr>
          <w:b/>
          <w:sz w:val="18"/>
          <w:szCs w:val="18"/>
        </w:rPr>
        <w:t>di</w:t>
      </w:r>
      <w:r w:rsidRPr="000F17E2">
        <w:rPr>
          <w:b/>
          <w:sz w:val="18"/>
          <w:szCs w:val="18"/>
        </w:rPr>
        <w:t xml:space="preserve"> 1° E 2° GRADO</w:t>
      </w:r>
    </w:p>
    <w:p w:rsidR="0024208E" w:rsidRDefault="0024208E" w:rsidP="00A44505">
      <w:pPr>
        <w:jc w:val="both"/>
        <w:rPr>
          <w:sz w:val="18"/>
          <w:szCs w:val="18"/>
        </w:rPr>
        <w:sectPr w:rsidR="0024208E" w:rsidSect="008E03A9">
          <w:footerReference w:type="default" r:id="rId8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</w:p>
    <w:p w:rsidR="00BC19D2" w:rsidRPr="0024208E" w:rsidRDefault="00402D68" w:rsidP="00A44505">
      <w:pPr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lastRenderedPageBreak/>
        <w:t xml:space="preserve">I genitori o esercenti la responsabilità genitoriale degli studenti frequentanti le scuole secondarie di 1° e 2° grado, nonché gli studenti stessi, se maggiorenni, con </w:t>
      </w:r>
      <w:r w:rsidRPr="0024208E">
        <w:rPr>
          <w:rFonts w:cs="Tahoma"/>
          <w:b/>
          <w:sz w:val="18"/>
          <w:szCs w:val="18"/>
        </w:rPr>
        <w:t>I.S.E.E.</w:t>
      </w:r>
      <w:r w:rsidRPr="0024208E">
        <w:rPr>
          <w:rFonts w:cs="Tahoma"/>
          <w:sz w:val="18"/>
          <w:szCs w:val="18"/>
        </w:rPr>
        <w:t xml:space="preserve"> (Situazione Economica Equivalente) </w:t>
      </w:r>
      <w:r w:rsidRPr="0024208E">
        <w:rPr>
          <w:rFonts w:cs="Tahoma"/>
          <w:b/>
          <w:sz w:val="18"/>
          <w:szCs w:val="18"/>
        </w:rPr>
        <w:t>non superiore ad Euro 10.632,94</w:t>
      </w:r>
      <w:r w:rsidRPr="0024208E">
        <w:rPr>
          <w:rFonts w:cs="Tahoma"/>
          <w:sz w:val="18"/>
          <w:szCs w:val="18"/>
        </w:rPr>
        <w:t xml:space="preserve"> riferita al nucleo familiare, possono presentare domanda per acceder</w:t>
      </w:r>
      <w:r w:rsidR="000E6E00" w:rsidRPr="0024208E">
        <w:rPr>
          <w:rFonts w:cs="Tahoma"/>
          <w:sz w:val="18"/>
          <w:szCs w:val="18"/>
        </w:rPr>
        <w:t>e al contributo “Libri di T</w:t>
      </w:r>
      <w:r w:rsidR="00B4287C" w:rsidRPr="0024208E">
        <w:rPr>
          <w:rFonts w:cs="Tahoma"/>
          <w:sz w:val="18"/>
          <w:szCs w:val="18"/>
        </w:rPr>
        <w:t>esto"</w:t>
      </w:r>
      <w:r w:rsidR="000E6E00" w:rsidRPr="0024208E">
        <w:rPr>
          <w:rFonts w:cs="Tahoma"/>
          <w:sz w:val="18"/>
          <w:szCs w:val="18"/>
        </w:rPr>
        <w:t>, per l’anno scolastico 2018</w:t>
      </w:r>
      <w:r w:rsidRPr="0024208E">
        <w:rPr>
          <w:rFonts w:cs="Tahoma"/>
          <w:sz w:val="18"/>
          <w:szCs w:val="18"/>
        </w:rPr>
        <w:t>/201</w:t>
      </w:r>
      <w:r w:rsidR="000E6E00" w:rsidRPr="0024208E">
        <w:rPr>
          <w:rFonts w:cs="Tahoma"/>
          <w:sz w:val="18"/>
          <w:szCs w:val="18"/>
        </w:rPr>
        <w:t>9</w:t>
      </w:r>
      <w:r w:rsidRPr="0024208E">
        <w:rPr>
          <w:rFonts w:cs="Tahoma"/>
          <w:sz w:val="18"/>
          <w:szCs w:val="18"/>
        </w:rPr>
        <w:t>.</w:t>
      </w:r>
    </w:p>
    <w:p w:rsidR="000E6E00" w:rsidRPr="0024208E" w:rsidRDefault="000E6E00" w:rsidP="000E6E00">
      <w:pPr>
        <w:jc w:val="center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TERMINI E MODALITA' DI PRESENTAZIONE DELLE DOMANDE</w:t>
      </w:r>
    </w:p>
    <w:p w:rsidR="000E6E00" w:rsidRPr="0024208E" w:rsidRDefault="00402D68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Le domande dovranno essere </w:t>
      </w:r>
      <w:r w:rsidR="000E6E00" w:rsidRPr="0024208E">
        <w:rPr>
          <w:rFonts w:cs="Tahoma"/>
          <w:sz w:val="18"/>
          <w:szCs w:val="18"/>
        </w:rPr>
        <w:t>inoltrate</w:t>
      </w:r>
      <w:r w:rsidRPr="0024208E">
        <w:rPr>
          <w:rFonts w:cs="Tahoma"/>
          <w:sz w:val="18"/>
          <w:szCs w:val="18"/>
        </w:rPr>
        <w:t xml:space="preserve"> </w:t>
      </w:r>
      <w:r w:rsidR="000E6E00" w:rsidRPr="0024208E">
        <w:rPr>
          <w:rFonts w:cs="Tahoma"/>
          <w:b/>
          <w:sz w:val="18"/>
          <w:szCs w:val="18"/>
        </w:rPr>
        <w:t>unic</w:t>
      </w:r>
      <w:r w:rsidRPr="0024208E">
        <w:rPr>
          <w:rFonts w:cs="Tahoma"/>
          <w:b/>
          <w:sz w:val="18"/>
          <w:szCs w:val="18"/>
        </w:rPr>
        <w:t>amente</w:t>
      </w:r>
      <w:r w:rsidRPr="0024208E">
        <w:rPr>
          <w:rFonts w:cs="Tahoma"/>
          <w:sz w:val="18"/>
          <w:szCs w:val="18"/>
        </w:rPr>
        <w:t xml:space="preserve"> p</w:t>
      </w:r>
      <w:r w:rsidR="000E6E00" w:rsidRPr="0024208E">
        <w:rPr>
          <w:rFonts w:cs="Tahoma"/>
          <w:sz w:val="18"/>
          <w:szCs w:val="18"/>
        </w:rPr>
        <w:t>er via telematica attraverso la procedura on-line Contributo Libri di Testo attiva sul portale www.sistema.puglia.it, alla Sezione Bandi in corso, link diretto www.sistema.puglia.it/contributolibriditesto.</w:t>
      </w:r>
    </w:p>
    <w:p w:rsidR="000E6E00" w:rsidRPr="0024208E" w:rsidRDefault="000E6E00" w:rsidP="0024208E">
      <w:pPr>
        <w:spacing w:after="0"/>
        <w:jc w:val="both"/>
        <w:rPr>
          <w:rFonts w:cs="Tahoma"/>
          <w:b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La procedura sarà attiva </w:t>
      </w:r>
      <w:r w:rsidRPr="0024208E">
        <w:rPr>
          <w:rFonts w:cs="Tahoma"/>
          <w:b/>
          <w:sz w:val="18"/>
          <w:szCs w:val="18"/>
        </w:rPr>
        <w:t>fino alle ore 14,00 del 20/09/2018.</w:t>
      </w:r>
    </w:p>
    <w:p w:rsidR="008A27DE" w:rsidRPr="0024208E" w:rsidRDefault="00EE51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L'istanza dovrà essere presentata da uno dei genitori o da chi rappresenta il minore, oppure dallo studente stesso, se maggiorenne, </w:t>
      </w:r>
      <w:r w:rsidRPr="00690ADC">
        <w:rPr>
          <w:rFonts w:cs="Tahoma"/>
          <w:b/>
          <w:sz w:val="18"/>
          <w:szCs w:val="18"/>
        </w:rPr>
        <w:t>solo ed esclusivamente on-line</w:t>
      </w:r>
      <w:r w:rsidRPr="0024208E">
        <w:rPr>
          <w:rFonts w:cs="Tahoma"/>
          <w:sz w:val="18"/>
          <w:szCs w:val="18"/>
        </w:rPr>
        <w:t>.</w:t>
      </w:r>
    </w:p>
    <w:p w:rsidR="00EE5193" w:rsidRPr="0024208E" w:rsidRDefault="00EE51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Il processo di compilazione ed invio dell'istanza si compone delle seguenti fasi</w:t>
      </w:r>
      <w:r w:rsidR="00226897" w:rsidRPr="0024208E">
        <w:rPr>
          <w:rFonts w:cs="Tahoma"/>
          <w:sz w:val="18"/>
          <w:szCs w:val="18"/>
        </w:rPr>
        <w:t>: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1. Registrazione al portale www.sistema.puglia.it;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2. completa compilazione dei campi presenti nel modello on-line;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3. stampa della istanza;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4. firma e scansione (o acquisizione fotografica leggibile) dell'istanza stampata;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5. scansione (o acquisizione fotografica leggibile) di un documento di identità (fronteretro) del richiedente, in corso di validità;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6. caricamento (upload) della scansione dell'istanza stampata e firmata (punto 4);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7. caricamento (upload) della scansione del documento di identità (fronteretro) del richiedente (punto 5)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8. invio dell'istanza e stampa della ricevuta.</w:t>
      </w:r>
    </w:p>
    <w:p w:rsidR="004F0477" w:rsidRPr="0024208E" w:rsidRDefault="004F047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Le modalità operative saranno comunque descritte nell'apposita guida operativa </w:t>
      </w:r>
      <w:r w:rsidRPr="0024208E">
        <w:rPr>
          <w:rFonts w:cs="Tahoma"/>
          <w:b/>
          <w:sz w:val="18"/>
          <w:szCs w:val="18"/>
        </w:rPr>
        <w:t>Iter</w:t>
      </w:r>
      <w:r w:rsidRPr="0024208E">
        <w:rPr>
          <w:rFonts w:cs="Tahoma"/>
          <w:sz w:val="18"/>
          <w:szCs w:val="18"/>
        </w:rPr>
        <w:t xml:space="preserve"> </w:t>
      </w:r>
      <w:r w:rsidRPr="0024208E">
        <w:rPr>
          <w:rFonts w:cs="Tahoma"/>
          <w:b/>
          <w:sz w:val="18"/>
          <w:szCs w:val="18"/>
        </w:rPr>
        <w:t>Procedurale</w:t>
      </w:r>
      <w:r w:rsidRPr="0024208E">
        <w:rPr>
          <w:rFonts w:cs="Tahoma"/>
          <w:sz w:val="18"/>
          <w:szCs w:val="18"/>
        </w:rPr>
        <w:t xml:space="preserve"> disponibile sul portale Sistema Puglia nella pagina dell'iniziativa.</w:t>
      </w:r>
    </w:p>
    <w:p w:rsidR="004F0477" w:rsidRPr="0024208E" w:rsidRDefault="004F047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La documentazione prodotta dal sistema (istanza di richiesta del contributo) non deve essere in nessun modo modificata.</w:t>
      </w:r>
    </w:p>
    <w:p w:rsidR="00A44505" w:rsidRPr="0024208E" w:rsidRDefault="004F0477" w:rsidP="0024208E">
      <w:pPr>
        <w:spacing w:after="0"/>
        <w:jc w:val="both"/>
        <w:rPr>
          <w:rFonts w:cs="Tahoma"/>
          <w:b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La compilazione e l'invio, pena l'esclusione, dovrà essere completata </w:t>
      </w:r>
      <w:r w:rsidRPr="0024208E">
        <w:rPr>
          <w:rFonts w:cs="Tahoma"/>
          <w:b/>
          <w:sz w:val="18"/>
          <w:szCs w:val="18"/>
        </w:rPr>
        <w:t>entro e non oltre le ore 14,00 del 20/09/2018</w:t>
      </w:r>
      <w:r w:rsidR="00746807" w:rsidRPr="0024208E">
        <w:rPr>
          <w:rFonts w:cs="Tahoma"/>
          <w:b/>
          <w:sz w:val="18"/>
          <w:szCs w:val="18"/>
        </w:rPr>
        <w:t>; oltre tale termine il sistema non accetterà ulteriori candidature.</w:t>
      </w:r>
      <w:r w:rsidRPr="0024208E">
        <w:rPr>
          <w:rFonts w:cs="Tahoma"/>
          <w:b/>
          <w:sz w:val="18"/>
          <w:szCs w:val="18"/>
        </w:rPr>
        <w:t xml:space="preserve">  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Si precisa che aver compilato i pannelli della procedura telematica senza aver effettuato la trasmissione dell'istanza, </w:t>
      </w:r>
      <w:r w:rsidRPr="0024208E">
        <w:rPr>
          <w:rFonts w:cs="Tahoma"/>
          <w:b/>
          <w:sz w:val="18"/>
          <w:szCs w:val="18"/>
        </w:rPr>
        <w:t>costituirà motivo di esclusione della stessa.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 conferma dell'avvenuta trasmissione, il sistema genera la Ricevuta di avvenuta trasmissione.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Per assistenza sull'utilizzo della procedura telematica, sulla pagina dell'iniziativa</w:t>
      </w:r>
      <w:r w:rsidR="00690ADC">
        <w:rPr>
          <w:rFonts w:cs="Tahoma"/>
          <w:sz w:val="18"/>
          <w:szCs w:val="18"/>
        </w:rPr>
        <w:t xml:space="preserve">, </w:t>
      </w:r>
      <w:r w:rsidRPr="0024208E">
        <w:rPr>
          <w:rFonts w:cs="Tahoma"/>
          <w:sz w:val="18"/>
          <w:szCs w:val="18"/>
        </w:rPr>
        <w:t>sarà attivo il canale Supporto Tecnico. Nella stessa sezione verrà pubblicato il documento Iter Procedurale che descriverà in maniera sintetica come procedere operativamente per la predisposizione e l'inoltro della istanza di partecipazione all'avviso.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Al fine della compilazione della domanda sarà possibile ricevere assistenza dall'Help Desk Tecnico ai recapiti telefonici ed indirizzi indicati al su indicato indirizzo internet.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lastRenderedPageBreak/>
        <w:t>La domanda, resa ai sensi del D.P.R. n. 445/2000 e ss.mm.ii., dovrà contenere: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generalità e codice fiscale del richiedente;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residenza anagrafica;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generalità e codice fiscale dello studente;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tipologia di Scuola frequentata ed indirizzo di studio;</w:t>
      </w:r>
    </w:p>
    <w:p w:rsidR="00004BDD" w:rsidRPr="0024208E" w:rsidRDefault="00690ADC" w:rsidP="0024208E">
      <w:pPr>
        <w:spacing w:after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-</w:t>
      </w:r>
      <w:r w:rsidR="00004BDD" w:rsidRPr="0024208E">
        <w:rPr>
          <w:rFonts w:cs="Tahoma"/>
          <w:sz w:val="18"/>
          <w:szCs w:val="18"/>
        </w:rPr>
        <w:t>denominazione dell'Istituzione Scolastica di secondo grado frequentata nell'</w:t>
      </w:r>
      <w:r w:rsidR="004A05DB">
        <w:rPr>
          <w:rFonts w:cs="Tahoma"/>
          <w:sz w:val="18"/>
          <w:szCs w:val="18"/>
        </w:rPr>
        <w:t xml:space="preserve"> </w:t>
      </w:r>
      <w:r w:rsidR="00004BDD" w:rsidRPr="0024208E">
        <w:rPr>
          <w:rFonts w:cs="Tahoma"/>
          <w:sz w:val="18"/>
          <w:szCs w:val="18"/>
        </w:rPr>
        <w:t>a.s. 2018/2019,</w:t>
      </w:r>
      <w:r w:rsidR="00597C80" w:rsidRPr="0024208E">
        <w:rPr>
          <w:rFonts w:cs="Tahoma"/>
          <w:sz w:val="18"/>
          <w:szCs w:val="18"/>
        </w:rPr>
        <w:t xml:space="preserve"> classe e sezione frequentata dallo studente;</w:t>
      </w:r>
    </w:p>
    <w:p w:rsidR="00597C80" w:rsidRPr="0024208E" w:rsidRDefault="00597C80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numero di protocollo dell'Attestazione ISEE e data di rilascio.</w:t>
      </w:r>
    </w:p>
    <w:p w:rsidR="00690ADC" w:rsidRDefault="006D5631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SI RICORDA, </w:t>
      </w:r>
      <w:r w:rsidR="00690ADC">
        <w:rPr>
          <w:rFonts w:cs="Tahoma"/>
          <w:sz w:val="18"/>
          <w:szCs w:val="18"/>
        </w:rPr>
        <w:t>a tal fine</w:t>
      </w:r>
      <w:r w:rsidRPr="0024208E">
        <w:rPr>
          <w:rFonts w:cs="Tahoma"/>
          <w:sz w:val="18"/>
          <w:szCs w:val="18"/>
        </w:rPr>
        <w:t xml:space="preserve">, </w:t>
      </w:r>
      <w:r w:rsidR="00690ADC">
        <w:rPr>
          <w:rFonts w:cs="Tahoma"/>
          <w:sz w:val="18"/>
          <w:szCs w:val="18"/>
        </w:rPr>
        <w:t>di</w:t>
      </w:r>
      <w:r w:rsidRPr="0024208E">
        <w:rPr>
          <w:rFonts w:cs="Tahoma"/>
          <w:sz w:val="18"/>
          <w:szCs w:val="18"/>
        </w:rPr>
        <w:t xml:space="preserve"> CONSERVARE LA DOCUMENTAZIONE FISCALE* ATTESTANTE LA SPESA SOSTENUTA PER L'ACQUISTO DEI LIBRI DI TESTO, CHE ANDRA' CONSEGNATA TASSATIVAMENTE, PENA L'ESCLUSIONE DAL BENEFICIO, ENTRO IL 31/10/2018 PRESSO IL SETTORE SOCIALITA' - VIA CIFARIELLO, 29 -ALLEGATA ALLA SPECIFICA NOTA DI TRASMISSIONE, SCARICABILE DAL SITO INTERNET ISTITUZIONALE DELL'ENTE (AVVISI E INFORMAZIONI - LIBRI DI TESTO A.S. 2018/2019).</w:t>
      </w:r>
      <w:r w:rsidR="00690ADC">
        <w:rPr>
          <w:rFonts w:cs="Tahoma"/>
          <w:sz w:val="18"/>
          <w:szCs w:val="18"/>
        </w:rPr>
        <w:t xml:space="preserve"> </w:t>
      </w:r>
    </w:p>
    <w:p w:rsidR="006D5631" w:rsidRPr="0024208E" w:rsidRDefault="006D5631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(* PER "DOCUMENTAZIONE FISCALE" SI INTENDE ESCLUSIVAMENTE SCONTRINI E/O FATTURE FISCALI. NON SARANNO RITENUTE VALIDE, E COMPORTERANNO, QUINDI, L'ESCLUSIONE DAL BENEFICIO,: LE RICEVUTE RILASCIATE DAI MERCATINI DELL'USATO, I RIEPILOGHI DEI LIBRI ORDINATI RILASCIATI DALLE CARTOLIBRERIE O SIMILI ED IN GENERALE TUTTE LE RICEVUTE CHE NON ABBIANO VALORE FISCALE)</w:t>
      </w:r>
      <w:r w:rsidR="00E655EA" w:rsidRPr="0024208E">
        <w:rPr>
          <w:rFonts w:cs="Tahoma"/>
          <w:sz w:val="18"/>
          <w:szCs w:val="18"/>
        </w:rPr>
        <w:t>.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Il richiedente dovrà, inoltre, attestare: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di aver conoscenza che, nel caso di corresponsione dei benefici, possono essere eseguiti controlli, anche da parte della Guardia di Finanza, in applicazione dell'Art. 4 - commi 2 ed 8 - del Decreto Legislativo 321 marzo 1998, n. 109 in materia di controllo della veridicità delle informazioni fornite;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di essere consapevole delle sanzioni penali nel caso di dichiarazioni non veritiere, di formazione o uso di atti falsi, richiamate dall'art. 76 del D.P.R. 28.12.2000, n. 445</w:t>
      </w:r>
      <w:r w:rsidR="00025178" w:rsidRPr="0024208E">
        <w:rPr>
          <w:rFonts w:cs="Tahoma"/>
          <w:sz w:val="18"/>
          <w:szCs w:val="18"/>
        </w:rPr>
        <w:t>.</w:t>
      </w:r>
    </w:p>
    <w:p w:rsidR="00025178" w:rsidRPr="0024208E" w:rsidRDefault="00025178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L'ammissibilità è subordinata all'autorizzazione data all'Ente, ai sensi del Decreto Legislativo 30 giugno 2003, n. 196 e dell'Art. 13 GDPR (Regolamento UE 2016/679), all'uso ed al trattamento dei propri dati personali, anche con strumenti informatici,</w:t>
      </w:r>
      <w:r w:rsidR="003C4F93" w:rsidRPr="0024208E">
        <w:rPr>
          <w:rFonts w:cs="Tahoma"/>
          <w:sz w:val="18"/>
          <w:szCs w:val="18"/>
        </w:rPr>
        <w:t xml:space="preserve"> esclusivamente nell'ambito del procedimento per il quale la dichiarazione viene resa.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Ai fini della registrazione sull'applicativo, i richiedenti dovranno disporre di</w:t>
      </w:r>
      <w:r w:rsidR="00690ADC">
        <w:rPr>
          <w:rFonts w:cs="Tahoma"/>
          <w:sz w:val="18"/>
          <w:szCs w:val="18"/>
        </w:rPr>
        <w:t xml:space="preserve"> </w:t>
      </w:r>
      <w:r w:rsidRPr="0024208E">
        <w:rPr>
          <w:rFonts w:cs="Tahoma"/>
          <w:sz w:val="18"/>
          <w:szCs w:val="18"/>
        </w:rPr>
        <w:t>copia del documento di riconoscimento del dichiarante in corso di validità, indirizzo e-mail e numero di cellulare nazionale.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In corrispondenza ad ogni istanza presentata verrà associato un </w:t>
      </w:r>
      <w:r w:rsidRPr="0024208E">
        <w:rPr>
          <w:rFonts w:cs="Tahoma"/>
          <w:b/>
          <w:sz w:val="18"/>
          <w:szCs w:val="18"/>
        </w:rPr>
        <w:t xml:space="preserve">"codice pratica" che dovrà essere conservato dall'utente ai fini </w:t>
      </w:r>
      <w:r w:rsidR="000F17E2">
        <w:rPr>
          <w:rFonts w:cs="Tahoma"/>
          <w:b/>
          <w:sz w:val="18"/>
          <w:szCs w:val="18"/>
        </w:rPr>
        <w:t>d</w:t>
      </w:r>
      <w:r w:rsidRPr="0024208E">
        <w:rPr>
          <w:rFonts w:cs="Tahoma"/>
          <w:b/>
          <w:sz w:val="18"/>
          <w:szCs w:val="18"/>
        </w:rPr>
        <w:t xml:space="preserve">ella verifica dell'ammissione al beneficio, </w:t>
      </w:r>
      <w:r w:rsidRPr="0024208E">
        <w:rPr>
          <w:rFonts w:cs="Tahoma"/>
          <w:sz w:val="18"/>
          <w:szCs w:val="18"/>
        </w:rPr>
        <w:t>la cui graduatoria verrà pubblicata sullo stesso sito internet della procedura informatizzata, nel rispetto della normativa sulla privacy.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Molfetta, </w:t>
      </w:r>
      <w:r w:rsidR="00690ADC">
        <w:rPr>
          <w:rFonts w:cs="Tahoma"/>
          <w:sz w:val="18"/>
          <w:szCs w:val="18"/>
        </w:rPr>
        <w:t xml:space="preserve">23 </w:t>
      </w:r>
      <w:r w:rsidRPr="0024208E">
        <w:rPr>
          <w:rFonts w:cs="Tahoma"/>
          <w:sz w:val="18"/>
          <w:szCs w:val="18"/>
        </w:rPr>
        <w:t>agosto 2018</w:t>
      </w:r>
    </w:p>
    <w:sectPr w:rsidR="003C4F93" w:rsidRPr="0024208E" w:rsidSect="000F17E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A1" w:rsidRDefault="003E5FA1" w:rsidP="00B4287C">
      <w:pPr>
        <w:spacing w:after="0" w:line="240" w:lineRule="auto"/>
      </w:pPr>
      <w:r>
        <w:separator/>
      </w:r>
    </w:p>
  </w:endnote>
  <w:endnote w:type="continuationSeparator" w:id="1">
    <w:p w:rsidR="003E5FA1" w:rsidRDefault="003E5FA1" w:rsidP="00B4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A9" w:rsidRDefault="008E03A9" w:rsidP="008E03A9">
    <w:pPr>
      <w:pStyle w:val="Pidipagina"/>
      <w:rPr>
        <w:sz w:val="18"/>
        <w:szCs w:val="18"/>
      </w:rPr>
    </w:pPr>
    <w:r w:rsidRPr="008E03A9">
      <w:rPr>
        <w:sz w:val="18"/>
        <w:szCs w:val="18"/>
      </w:rPr>
      <w:t>L'ASSESSORE</w:t>
    </w:r>
    <w:r>
      <w:rPr>
        <w:sz w:val="18"/>
        <w:szCs w:val="18"/>
      </w:rPr>
      <w:t xml:space="preserve">                                                                             </w:t>
    </w:r>
    <w:r w:rsidRPr="008E03A9">
      <w:rPr>
        <w:sz w:val="18"/>
        <w:szCs w:val="18"/>
      </w:rPr>
      <w:t>IL DIRIGENTE</w:t>
    </w:r>
    <w:r>
      <w:rPr>
        <w:sz w:val="18"/>
        <w:szCs w:val="18"/>
      </w:rPr>
      <w:t xml:space="preserve">                                                                               </w:t>
    </w:r>
    <w:r w:rsidRPr="008E03A9">
      <w:rPr>
        <w:sz w:val="18"/>
        <w:szCs w:val="18"/>
      </w:rPr>
      <w:t>IL SINDACO</w:t>
    </w:r>
  </w:p>
  <w:p w:rsidR="008E03A9" w:rsidRPr="008E03A9" w:rsidRDefault="008E03A9" w:rsidP="008E03A9">
    <w:pPr>
      <w:pStyle w:val="Pidipagina"/>
      <w:rPr>
        <w:sz w:val="18"/>
        <w:szCs w:val="18"/>
      </w:rPr>
    </w:pPr>
    <w:r w:rsidRPr="008E03A9">
      <w:rPr>
        <w:sz w:val="18"/>
        <w:szCs w:val="18"/>
      </w:rPr>
      <w:t xml:space="preserve">Ottavio Balducci                                                             </w:t>
    </w:r>
    <w:r w:rsidR="0089452A">
      <w:rPr>
        <w:sz w:val="18"/>
        <w:szCs w:val="18"/>
      </w:rPr>
      <w:t xml:space="preserve">          </w:t>
    </w:r>
    <w:r>
      <w:rPr>
        <w:sz w:val="18"/>
        <w:szCs w:val="18"/>
      </w:rPr>
      <w:t>Roberta Lor</w:t>
    </w:r>
    <w:r w:rsidRPr="008E03A9">
      <w:rPr>
        <w:sz w:val="18"/>
        <w:szCs w:val="18"/>
      </w:rPr>
      <w:t>usso</w:t>
    </w:r>
    <w:r>
      <w:rPr>
        <w:sz w:val="18"/>
        <w:szCs w:val="18"/>
      </w:rPr>
      <w:t xml:space="preserve">                                                                        Tommaso Minervini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A1" w:rsidRDefault="003E5FA1" w:rsidP="00B4287C">
      <w:pPr>
        <w:spacing w:after="0" w:line="240" w:lineRule="auto"/>
      </w:pPr>
      <w:r>
        <w:separator/>
      </w:r>
    </w:p>
  </w:footnote>
  <w:footnote w:type="continuationSeparator" w:id="1">
    <w:p w:rsidR="003E5FA1" w:rsidRDefault="003E5FA1" w:rsidP="00B4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02D68"/>
    <w:rsid w:val="00004BDD"/>
    <w:rsid w:val="00005108"/>
    <w:rsid w:val="00025178"/>
    <w:rsid w:val="000A16BC"/>
    <w:rsid w:val="000E6E00"/>
    <w:rsid w:val="000F17E2"/>
    <w:rsid w:val="0016108D"/>
    <w:rsid w:val="00226897"/>
    <w:rsid w:val="0024208E"/>
    <w:rsid w:val="00290449"/>
    <w:rsid w:val="002A3EE0"/>
    <w:rsid w:val="00312317"/>
    <w:rsid w:val="00370F0B"/>
    <w:rsid w:val="00384629"/>
    <w:rsid w:val="003C4F93"/>
    <w:rsid w:val="003E5FA1"/>
    <w:rsid w:val="00402D68"/>
    <w:rsid w:val="00494A55"/>
    <w:rsid w:val="004A05DB"/>
    <w:rsid w:val="004F0477"/>
    <w:rsid w:val="00597C80"/>
    <w:rsid w:val="005B72A2"/>
    <w:rsid w:val="00623D77"/>
    <w:rsid w:val="00687C94"/>
    <w:rsid w:val="00690ADC"/>
    <w:rsid w:val="006D5631"/>
    <w:rsid w:val="00746807"/>
    <w:rsid w:val="007F3050"/>
    <w:rsid w:val="007F518D"/>
    <w:rsid w:val="0089452A"/>
    <w:rsid w:val="008A27DE"/>
    <w:rsid w:val="008C0C49"/>
    <w:rsid w:val="008E03A9"/>
    <w:rsid w:val="00922F15"/>
    <w:rsid w:val="00923FFC"/>
    <w:rsid w:val="00A0402D"/>
    <w:rsid w:val="00A0526F"/>
    <w:rsid w:val="00A44505"/>
    <w:rsid w:val="00A76257"/>
    <w:rsid w:val="00B4287C"/>
    <w:rsid w:val="00BC19D2"/>
    <w:rsid w:val="00C4125C"/>
    <w:rsid w:val="00DB0368"/>
    <w:rsid w:val="00E228A2"/>
    <w:rsid w:val="00E4527C"/>
    <w:rsid w:val="00E655EA"/>
    <w:rsid w:val="00EE5193"/>
    <w:rsid w:val="00EF2470"/>
    <w:rsid w:val="00F5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6B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2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87C"/>
  </w:style>
  <w:style w:type="paragraph" w:styleId="Pidipagina">
    <w:name w:val="footer"/>
    <w:basedOn w:val="Normale"/>
    <w:link w:val="PidipaginaCarattere"/>
    <w:uiPriority w:val="99"/>
    <w:unhideWhenUsed/>
    <w:rsid w:val="00B42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8D48-7AC0-42DC-8D41-6A5BA67C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utente303</cp:lastModifiedBy>
  <cp:revision>2</cp:revision>
  <cp:lastPrinted>2018-08-23T09:42:00Z</cp:lastPrinted>
  <dcterms:created xsi:type="dcterms:W3CDTF">2018-08-24T08:59:00Z</dcterms:created>
  <dcterms:modified xsi:type="dcterms:W3CDTF">2018-08-24T08:59:00Z</dcterms:modified>
</cp:coreProperties>
</file>